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C17" w:rsidRPr="00056056" w:rsidRDefault="001D5D7A" w:rsidP="004A7C17">
      <w:pPr>
        <w:jc w:val="center"/>
        <w:rPr>
          <w:rFonts w:ascii="Cambria" w:hAnsi="Cambria"/>
          <w:b/>
          <w:bCs/>
          <w:sz w:val="36"/>
          <w:szCs w:val="36"/>
          <w:u w:val="single"/>
        </w:rPr>
      </w:pPr>
      <w:r>
        <w:rPr>
          <w:rFonts w:ascii="Cambria" w:hAnsi="Cambria"/>
          <w:b/>
          <w:bCs/>
          <w:sz w:val="36"/>
          <w:szCs w:val="36"/>
          <w:u w:val="single"/>
        </w:rPr>
        <w:t>Classroom Accommodations for EL</w:t>
      </w:r>
      <w:r w:rsidR="004A7C17" w:rsidRPr="00056056">
        <w:rPr>
          <w:rFonts w:ascii="Cambria" w:hAnsi="Cambria"/>
          <w:b/>
          <w:bCs/>
          <w:sz w:val="36"/>
          <w:szCs w:val="36"/>
          <w:u w:val="single"/>
        </w:rPr>
        <w:t xml:space="preserve">s </w:t>
      </w:r>
    </w:p>
    <w:p w:rsidR="004A7C17" w:rsidRPr="00905B3D" w:rsidRDefault="004A7C17" w:rsidP="004A7C17">
      <w:pPr>
        <w:jc w:val="center"/>
        <w:rPr>
          <w:sz w:val="27"/>
          <w:szCs w:val="27"/>
          <w:u w:val="single"/>
        </w:rPr>
      </w:pPr>
    </w:p>
    <w:p w:rsidR="004A7C17" w:rsidRPr="00D349FB" w:rsidRDefault="004A7C17" w:rsidP="004A7C17">
      <w:pPr>
        <w:pStyle w:val="Default"/>
        <w:ind w:left="-360" w:right="-360"/>
        <w:rPr>
          <w:rFonts w:ascii="Cambria" w:hAnsi="Cambria"/>
        </w:rPr>
      </w:pPr>
      <w:r w:rsidRPr="00D349FB">
        <w:rPr>
          <w:rFonts w:ascii="Cambria" w:hAnsi="Cambria"/>
          <w:b/>
        </w:rPr>
        <w:t>Student Name:</w:t>
      </w:r>
      <w:r w:rsidRPr="00D349FB">
        <w:rPr>
          <w:rFonts w:ascii="Cambria" w:hAnsi="Cambria"/>
        </w:rPr>
        <w:t xml:space="preserve"> ___</w:t>
      </w:r>
      <w:bookmarkStart w:id="0" w:name="_GoBack"/>
      <w:bookmarkEnd w:id="0"/>
      <w:r w:rsidRPr="00D349FB">
        <w:rPr>
          <w:rFonts w:ascii="Cambria" w:hAnsi="Cambria"/>
        </w:rPr>
        <w:t xml:space="preserve">________________________________________ </w:t>
      </w:r>
      <w:r w:rsidRPr="00D349FB">
        <w:rPr>
          <w:rFonts w:ascii="Cambria" w:hAnsi="Cambria"/>
          <w:b/>
        </w:rPr>
        <w:t>Grade:</w:t>
      </w:r>
      <w:r w:rsidRPr="00D349FB">
        <w:rPr>
          <w:rFonts w:ascii="Cambria" w:hAnsi="Cambria"/>
        </w:rPr>
        <w:t xml:space="preserve"> _____ </w:t>
      </w:r>
      <w:r w:rsidRPr="00D349FB">
        <w:rPr>
          <w:rFonts w:ascii="Cambria" w:hAnsi="Cambria"/>
          <w:b/>
        </w:rPr>
        <w:t>School:</w:t>
      </w:r>
      <w:r>
        <w:rPr>
          <w:rFonts w:ascii="Cambria" w:hAnsi="Cambria"/>
        </w:rPr>
        <w:t xml:space="preserve"> _________________________</w:t>
      </w:r>
    </w:p>
    <w:p w:rsidR="004A7C17" w:rsidRPr="00D349FB" w:rsidRDefault="004A7C17" w:rsidP="004A7C17">
      <w:pPr>
        <w:pStyle w:val="Default"/>
        <w:ind w:left="-360" w:right="-360"/>
        <w:rPr>
          <w:rFonts w:ascii="Cambria" w:hAnsi="Cambria"/>
          <w:sz w:val="10"/>
          <w:szCs w:val="10"/>
        </w:rPr>
      </w:pPr>
    </w:p>
    <w:p w:rsidR="004A7C17" w:rsidRPr="00D349FB" w:rsidRDefault="004A7C17" w:rsidP="004A7C17">
      <w:pPr>
        <w:pStyle w:val="Default"/>
        <w:ind w:left="-360" w:right="-360"/>
        <w:rPr>
          <w:rFonts w:ascii="Cambria" w:hAnsi="Cambria"/>
        </w:rPr>
      </w:pPr>
      <w:r w:rsidRPr="00D349FB">
        <w:rPr>
          <w:rFonts w:ascii="Cambria" w:hAnsi="Cambria"/>
          <w:b/>
        </w:rPr>
        <w:t>Teacher:</w:t>
      </w:r>
      <w:r w:rsidR="0072061C">
        <w:rPr>
          <w:rFonts w:ascii="Cambria" w:hAnsi="Cambria"/>
        </w:rPr>
        <w:t xml:space="preserve"> ____________________________________________</w:t>
      </w:r>
      <w:r w:rsidR="0072061C" w:rsidRPr="0072061C">
        <w:rPr>
          <w:rFonts w:ascii="Cambria" w:hAnsi="Cambria"/>
          <w:b/>
        </w:rPr>
        <w:t>_Subject</w:t>
      </w:r>
      <w:r w:rsidR="0072061C">
        <w:rPr>
          <w:rFonts w:ascii="Cambria" w:hAnsi="Cambria"/>
        </w:rPr>
        <w:t>______________________________________________</w:t>
      </w:r>
    </w:p>
    <w:p w:rsidR="004A7C17" w:rsidRPr="00AD4669" w:rsidRDefault="004A7C17" w:rsidP="004A7C17">
      <w:pPr>
        <w:pStyle w:val="Default"/>
        <w:ind w:left="-360" w:right="-360"/>
        <w:jc w:val="center"/>
        <w:rPr>
          <w:sz w:val="10"/>
          <w:szCs w:val="10"/>
        </w:rPr>
      </w:pPr>
    </w:p>
    <w:p w:rsidR="004A7C17" w:rsidRPr="00D349FB" w:rsidRDefault="004A7C17" w:rsidP="004A7C17">
      <w:pPr>
        <w:pStyle w:val="Default"/>
        <w:ind w:left="-360" w:right="-540"/>
        <w:rPr>
          <w:rFonts w:ascii="Cambria" w:hAnsi="Cambria"/>
        </w:rPr>
      </w:pPr>
      <w:r w:rsidRPr="00D349FB">
        <w:rPr>
          <w:rFonts w:ascii="Cambria" w:hAnsi="Cambria"/>
          <w:b/>
        </w:rPr>
        <w:t xml:space="preserve">English Language Proficiency Information:  COMPOSITE LEVEL: </w:t>
      </w:r>
      <w:r w:rsidRPr="00D349FB">
        <w:rPr>
          <w:rFonts w:ascii="Cambria" w:hAnsi="Cambria"/>
        </w:rPr>
        <w:t>___</w:t>
      </w:r>
      <w:r>
        <w:rPr>
          <w:rFonts w:ascii="Cambria" w:hAnsi="Cambria"/>
        </w:rPr>
        <w:t>______________________________</w:t>
      </w:r>
    </w:p>
    <w:tbl>
      <w:tblPr>
        <w:tblW w:w="10170"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
        <w:gridCol w:w="1438"/>
        <w:gridCol w:w="1450"/>
        <w:gridCol w:w="1460"/>
        <w:gridCol w:w="1455"/>
        <w:gridCol w:w="1438"/>
        <w:gridCol w:w="1442"/>
      </w:tblGrid>
      <w:tr w:rsidR="004A7C17" w:rsidRPr="00D349FB" w:rsidTr="004A7C17">
        <w:tc>
          <w:tcPr>
            <w:tcW w:w="1487" w:type="dxa"/>
          </w:tcPr>
          <w:p w:rsidR="004A7C17" w:rsidRPr="00D349FB" w:rsidRDefault="004A7C17" w:rsidP="00056056">
            <w:pPr>
              <w:pStyle w:val="Default"/>
              <w:tabs>
                <w:tab w:val="center" w:pos="4320"/>
                <w:tab w:val="right" w:pos="8640"/>
              </w:tabs>
              <w:ind w:right="-540"/>
              <w:rPr>
                <w:rFonts w:ascii="Cambria" w:hAnsi="Cambria"/>
                <w:b/>
                <w:sz w:val="20"/>
                <w:szCs w:val="20"/>
              </w:rPr>
            </w:pPr>
            <w:r w:rsidRPr="00D349FB">
              <w:rPr>
                <w:rFonts w:ascii="Cambria" w:hAnsi="Cambria"/>
                <w:b/>
                <w:sz w:val="20"/>
                <w:szCs w:val="20"/>
              </w:rPr>
              <w:t>Listening:</w:t>
            </w:r>
          </w:p>
        </w:tc>
        <w:tc>
          <w:tcPr>
            <w:tcW w:w="1438"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1. Entering</w:t>
            </w:r>
          </w:p>
        </w:tc>
        <w:tc>
          <w:tcPr>
            <w:tcW w:w="1450"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2. Beginning</w:t>
            </w:r>
          </w:p>
        </w:tc>
        <w:tc>
          <w:tcPr>
            <w:tcW w:w="1460"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3. Developing</w:t>
            </w:r>
          </w:p>
        </w:tc>
        <w:tc>
          <w:tcPr>
            <w:tcW w:w="1455"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4. Expanding</w:t>
            </w:r>
          </w:p>
        </w:tc>
        <w:tc>
          <w:tcPr>
            <w:tcW w:w="1438"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5. Bridging</w:t>
            </w:r>
          </w:p>
        </w:tc>
        <w:tc>
          <w:tcPr>
            <w:tcW w:w="1442"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6. Reaching</w:t>
            </w:r>
          </w:p>
        </w:tc>
      </w:tr>
      <w:tr w:rsidR="004A7C17" w:rsidRPr="00D349FB" w:rsidTr="004A7C17">
        <w:tc>
          <w:tcPr>
            <w:tcW w:w="1487" w:type="dxa"/>
          </w:tcPr>
          <w:p w:rsidR="004A7C17" w:rsidRPr="00D349FB" w:rsidRDefault="004A7C17" w:rsidP="00056056">
            <w:pPr>
              <w:pStyle w:val="Default"/>
              <w:tabs>
                <w:tab w:val="center" w:pos="4320"/>
                <w:tab w:val="right" w:pos="8640"/>
              </w:tabs>
              <w:ind w:right="-540"/>
              <w:rPr>
                <w:rFonts w:ascii="Cambria" w:hAnsi="Cambria"/>
                <w:b/>
                <w:sz w:val="20"/>
                <w:szCs w:val="20"/>
              </w:rPr>
            </w:pPr>
            <w:r w:rsidRPr="00D349FB">
              <w:rPr>
                <w:rFonts w:ascii="Cambria" w:hAnsi="Cambria"/>
                <w:b/>
                <w:sz w:val="20"/>
                <w:szCs w:val="20"/>
              </w:rPr>
              <w:t>Speaking:</w:t>
            </w:r>
          </w:p>
        </w:tc>
        <w:tc>
          <w:tcPr>
            <w:tcW w:w="1438"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1. Entering</w:t>
            </w:r>
          </w:p>
        </w:tc>
        <w:tc>
          <w:tcPr>
            <w:tcW w:w="1450" w:type="dxa"/>
          </w:tcPr>
          <w:p w:rsidR="004A7C17" w:rsidRPr="00D66F2B" w:rsidRDefault="004A7C17" w:rsidP="00056056">
            <w:pPr>
              <w:tabs>
                <w:tab w:val="center" w:pos="4320"/>
                <w:tab w:val="right" w:pos="8640"/>
              </w:tabs>
              <w:rPr>
                <w:sz w:val="20"/>
                <w:szCs w:val="20"/>
              </w:rPr>
            </w:pPr>
            <w:r w:rsidRPr="00D349FB">
              <w:rPr>
                <w:rFonts w:ascii="Cambria" w:hAnsi="Cambria"/>
                <w:sz w:val="20"/>
                <w:szCs w:val="20"/>
              </w:rPr>
              <w:t>2. Beginning</w:t>
            </w:r>
          </w:p>
        </w:tc>
        <w:tc>
          <w:tcPr>
            <w:tcW w:w="1460"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3. Developing</w:t>
            </w:r>
          </w:p>
        </w:tc>
        <w:tc>
          <w:tcPr>
            <w:tcW w:w="1455"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4. Expanding</w:t>
            </w:r>
          </w:p>
        </w:tc>
        <w:tc>
          <w:tcPr>
            <w:tcW w:w="1438"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5. Bridging</w:t>
            </w:r>
          </w:p>
        </w:tc>
        <w:tc>
          <w:tcPr>
            <w:tcW w:w="1442"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6. Reaching</w:t>
            </w:r>
          </w:p>
        </w:tc>
      </w:tr>
      <w:tr w:rsidR="004A7C17" w:rsidRPr="00D349FB" w:rsidTr="004A7C17">
        <w:tc>
          <w:tcPr>
            <w:tcW w:w="1487" w:type="dxa"/>
          </w:tcPr>
          <w:p w:rsidR="004A7C17" w:rsidRPr="00D349FB" w:rsidRDefault="004A7C17" w:rsidP="00056056">
            <w:pPr>
              <w:pStyle w:val="Default"/>
              <w:tabs>
                <w:tab w:val="center" w:pos="4320"/>
                <w:tab w:val="right" w:pos="8640"/>
              </w:tabs>
              <w:ind w:right="-540"/>
              <w:rPr>
                <w:rFonts w:ascii="Cambria" w:hAnsi="Cambria"/>
                <w:b/>
                <w:sz w:val="20"/>
                <w:szCs w:val="20"/>
              </w:rPr>
            </w:pPr>
            <w:r w:rsidRPr="00D349FB">
              <w:rPr>
                <w:rFonts w:ascii="Cambria" w:hAnsi="Cambria"/>
                <w:b/>
                <w:sz w:val="20"/>
                <w:szCs w:val="20"/>
              </w:rPr>
              <w:t>Reading:</w:t>
            </w:r>
          </w:p>
        </w:tc>
        <w:tc>
          <w:tcPr>
            <w:tcW w:w="1438"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1. Entering</w:t>
            </w:r>
          </w:p>
        </w:tc>
        <w:tc>
          <w:tcPr>
            <w:tcW w:w="1450" w:type="dxa"/>
          </w:tcPr>
          <w:p w:rsidR="004A7C17" w:rsidRPr="00D66F2B" w:rsidRDefault="004A7C17" w:rsidP="00056056">
            <w:pPr>
              <w:tabs>
                <w:tab w:val="center" w:pos="4320"/>
                <w:tab w:val="right" w:pos="8640"/>
              </w:tabs>
              <w:rPr>
                <w:sz w:val="20"/>
                <w:szCs w:val="20"/>
              </w:rPr>
            </w:pPr>
            <w:r w:rsidRPr="00D349FB">
              <w:rPr>
                <w:rFonts w:ascii="Cambria" w:hAnsi="Cambria"/>
                <w:sz w:val="20"/>
                <w:szCs w:val="20"/>
              </w:rPr>
              <w:t>2. Beginning</w:t>
            </w:r>
          </w:p>
        </w:tc>
        <w:tc>
          <w:tcPr>
            <w:tcW w:w="1460"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3. Developing</w:t>
            </w:r>
          </w:p>
        </w:tc>
        <w:tc>
          <w:tcPr>
            <w:tcW w:w="1455"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4. Expanding</w:t>
            </w:r>
          </w:p>
        </w:tc>
        <w:tc>
          <w:tcPr>
            <w:tcW w:w="1438"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5. Bridging</w:t>
            </w:r>
          </w:p>
        </w:tc>
        <w:tc>
          <w:tcPr>
            <w:tcW w:w="1442"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6. Reaching</w:t>
            </w:r>
          </w:p>
        </w:tc>
      </w:tr>
      <w:tr w:rsidR="004A7C17" w:rsidRPr="00D349FB" w:rsidTr="004A7C17">
        <w:tc>
          <w:tcPr>
            <w:tcW w:w="1487" w:type="dxa"/>
          </w:tcPr>
          <w:p w:rsidR="004A7C17" w:rsidRPr="00D349FB" w:rsidRDefault="004A7C17" w:rsidP="00056056">
            <w:pPr>
              <w:pStyle w:val="Default"/>
              <w:tabs>
                <w:tab w:val="center" w:pos="4320"/>
                <w:tab w:val="right" w:pos="8640"/>
              </w:tabs>
              <w:ind w:right="-540"/>
              <w:rPr>
                <w:rFonts w:ascii="Cambria" w:hAnsi="Cambria"/>
                <w:b/>
                <w:sz w:val="20"/>
                <w:szCs w:val="20"/>
              </w:rPr>
            </w:pPr>
            <w:r w:rsidRPr="00D349FB">
              <w:rPr>
                <w:rFonts w:ascii="Cambria" w:hAnsi="Cambria"/>
                <w:b/>
                <w:sz w:val="20"/>
                <w:szCs w:val="20"/>
              </w:rPr>
              <w:t>Writing:</w:t>
            </w:r>
          </w:p>
        </w:tc>
        <w:tc>
          <w:tcPr>
            <w:tcW w:w="1438"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1. Entering</w:t>
            </w:r>
          </w:p>
        </w:tc>
        <w:tc>
          <w:tcPr>
            <w:tcW w:w="1450" w:type="dxa"/>
          </w:tcPr>
          <w:p w:rsidR="004A7C17" w:rsidRPr="00D66F2B" w:rsidRDefault="004A7C17" w:rsidP="00056056">
            <w:pPr>
              <w:tabs>
                <w:tab w:val="center" w:pos="4320"/>
                <w:tab w:val="right" w:pos="8640"/>
              </w:tabs>
              <w:rPr>
                <w:sz w:val="20"/>
                <w:szCs w:val="20"/>
              </w:rPr>
            </w:pPr>
            <w:r w:rsidRPr="00D349FB">
              <w:rPr>
                <w:rFonts w:ascii="Cambria" w:hAnsi="Cambria"/>
                <w:sz w:val="20"/>
                <w:szCs w:val="20"/>
              </w:rPr>
              <w:t>2. Beginning</w:t>
            </w:r>
          </w:p>
        </w:tc>
        <w:tc>
          <w:tcPr>
            <w:tcW w:w="1460"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3. Developing</w:t>
            </w:r>
          </w:p>
        </w:tc>
        <w:tc>
          <w:tcPr>
            <w:tcW w:w="1455"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4. Expanding</w:t>
            </w:r>
          </w:p>
        </w:tc>
        <w:tc>
          <w:tcPr>
            <w:tcW w:w="1438"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5. Bridging</w:t>
            </w:r>
          </w:p>
        </w:tc>
        <w:tc>
          <w:tcPr>
            <w:tcW w:w="1442" w:type="dxa"/>
          </w:tcPr>
          <w:p w:rsidR="004A7C17" w:rsidRPr="00D349FB" w:rsidRDefault="004A7C17" w:rsidP="00056056">
            <w:pPr>
              <w:pStyle w:val="Default"/>
              <w:tabs>
                <w:tab w:val="center" w:pos="4320"/>
                <w:tab w:val="right" w:pos="8640"/>
              </w:tabs>
              <w:ind w:right="-540"/>
              <w:rPr>
                <w:rFonts w:ascii="Cambria" w:hAnsi="Cambria"/>
                <w:sz w:val="20"/>
                <w:szCs w:val="20"/>
              </w:rPr>
            </w:pPr>
            <w:r w:rsidRPr="00D349FB">
              <w:rPr>
                <w:rFonts w:ascii="Cambria" w:hAnsi="Cambria"/>
                <w:sz w:val="20"/>
                <w:szCs w:val="20"/>
              </w:rPr>
              <w:t>6. Reaching</w:t>
            </w:r>
          </w:p>
        </w:tc>
      </w:tr>
    </w:tbl>
    <w:p w:rsidR="004A7C17" w:rsidRDefault="009501C1" w:rsidP="009501C1">
      <w:pPr>
        <w:pStyle w:val="Default"/>
        <w:ind w:left="-360" w:right="-540"/>
        <w:jc w:val="center"/>
        <w:rPr>
          <w:rFonts w:ascii="Cambria" w:hAnsi="Cambria"/>
          <w:b/>
          <w:i/>
          <w:sz w:val="18"/>
          <w:szCs w:val="18"/>
        </w:rPr>
      </w:pPr>
      <w:r>
        <w:rPr>
          <w:rFonts w:ascii="Cambria" w:hAnsi="Cambria"/>
          <w:b/>
          <w:i/>
          <w:sz w:val="18"/>
          <w:szCs w:val="18"/>
        </w:rPr>
        <w:t xml:space="preserve"> </w:t>
      </w:r>
      <w:r w:rsidR="004A7C17" w:rsidRPr="00D349FB">
        <w:rPr>
          <w:rFonts w:ascii="Cambria" w:hAnsi="Cambria"/>
          <w:b/>
          <w:i/>
          <w:sz w:val="18"/>
          <w:szCs w:val="18"/>
        </w:rPr>
        <w:t>In Alabama, a score of 4.8 or above is considered fluent.</w:t>
      </w:r>
    </w:p>
    <w:p w:rsidR="009501C1" w:rsidRPr="009501C1" w:rsidRDefault="009501C1" w:rsidP="009501C1">
      <w:pPr>
        <w:pStyle w:val="Default"/>
        <w:ind w:left="-360" w:right="-540"/>
        <w:jc w:val="center"/>
        <w:rPr>
          <w:rFonts w:ascii="Cambria" w:hAnsi="Cambria"/>
          <w:sz w:val="8"/>
          <w:szCs w:val="8"/>
        </w:rPr>
      </w:pPr>
    </w:p>
    <w:p w:rsidR="004A7C17" w:rsidRPr="00056056" w:rsidRDefault="004A7C17" w:rsidP="004A7C17">
      <w:pPr>
        <w:pStyle w:val="Default"/>
        <w:ind w:left="-540" w:right="-360"/>
        <w:rPr>
          <w:rFonts w:ascii="Cambria" w:hAnsi="Cambria"/>
          <w:bCs/>
          <w:sz w:val="20"/>
          <w:szCs w:val="20"/>
        </w:rPr>
      </w:pPr>
      <w:r w:rsidRPr="00056056">
        <w:rPr>
          <w:rFonts w:ascii="Cambria" w:hAnsi="Cambria"/>
          <w:bCs/>
          <w:sz w:val="20"/>
          <w:szCs w:val="20"/>
        </w:rPr>
        <w:t xml:space="preserve">Listed below are accommodations that facilitate comprehension for ELLs during instruction and assessment. These accommodations are in consideration of the student’s English language proficiency level and individual instructional needs based on ACCESS scores, can-do descriptors and teacher observations. </w:t>
      </w:r>
      <w:r w:rsidRPr="00056056">
        <w:rPr>
          <w:rFonts w:ascii="Cambria" w:hAnsi="Cambria"/>
          <w:b/>
          <w:bCs/>
          <w:sz w:val="20"/>
          <w:szCs w:val="20"/>
        </w:rPr>
        <w:t xml:space="preserve">Accommodations are not optional, but part of the student’s individual ELL plan. </w:t>
      </w:r>
      <w:r w:rsidRPr="00056056">
        <w:rPr>
          <w:rFonts w:ascii="Cambria" w:hAnsi="Cambria"/>
          <w:b/>
          <w:bCs/>
          <w:sz w:val="20"/>
          <w:szCs w:val="20"/>
          <w:u w:val="single"/>
        </w:rPr>
        <w:t xml:space="preserve">An ELL student may not receive a failing grade unless proper </w:t>
      </w:r>
      <w:r w:rsidR="003D45DE">
        <w:rPr>
          <w:rFonts w:ascii="Cambria" w:hAnsi="Cambria"/>
          <w:b/>
          <w:bCs/>
          <w:sz w:val="20"/>
          <w:szCs w:val="20"/>
          <w:u w:val="single"/>
        </w:rPr>
        <w:t xml:space="preserve">documentation of accommodations, </w:t>
      </w:r>
      <w:r w:rsidRPr="00056056">
        <w:rPr>
          <w:rFonts w:ascii="Cambria" w:hAnsi="Cambria"/>
          <w:b/>
          <w:bCs/>
          <w:sz w:val="20"/>
          <w:szCs w:val="20"/>
          <w:u w:val="single"/>
        </w:rPr>
        <w:t>work samples</w:t>
      </w:r>
      <w:r w:rsidR="003D45DE">
        <w:rPr>
          <w:rFonts w:ascii="Cambria" w:hAnsi="Cambria"/>
          <w:b/>
          <w:bCs/>
          <w:sz w:val="20"/>
          <w:szCs w:val="20"/>
          <w:u w:val="single"/>
        </w:rPr>
        <w:t>, parent notification, and ELL Support Log</w:t>
      </w:r>
      <w:r w:rsidRPr="00056056">
        <w:rPr>
          <w:rFonts w:ascii="Cambria" w:hAnsi="Cambria"/>
          <w:b/>
          <w:bCs/>
          <w:sz w:val="20"/>
          <w:szCs w:val="20"/>
          <w:u w:val="single"/>
        </w:rPr>
        <w:t xml:space="preserve"> are provided.</w:t>
      </w:r>
      <w:r w:rsidRPr="00056056">
        <w:rPr>
          <w:rFonts w:ascii="Cambria" w:hAnsi="Cambria"/>
          <w:bCs/>
          <w:sz w:val="20"/>
          <w:szCs w:val="20"/>
        </w:rPr>
        <w:t xml:space="preserve">  </w:t>
      </w:r>
    </w:p>
    <w:p w:rsidR="005A542C" w:rsidRDefault="005A542C" w:rsidP="004A7C17">
      <w:pPr>
        <w:pStyle w:val="Default"/>
        <w:ind w:left="-540" w:right="-360"/>
        <w:rPr>
          <w:rFonts w:ascii="Cambria" w:hAnsi="Cambria"/>
          <w:bCs/>
          <w:sz w:val="8"/>
          <w:szCs w:val="8"/>
        </w:rPr>
      </w:pPr>
    </w:p>
    <w:p w:rsidR="009501C1" w:rsidRPr="005A542C" w:rsidRDefault="009501C1" w:rsidP="004A7C17">
      <w:pPr>
        <w:pStyle w:val="Default"/>
        <w:ind w:left="-540" w:right="-360"/>
        <w:rPr>
          <w:rFonts w:ascii="Cambria" w:hAnsi="Cambria"/>
          <w:bCs/>
          <w:sz w:val="8"/>
          <w:szCs w:val="8"/>
        </w:rPr>
      </w:pPr>
    </w:p>
    <w:tbl>
      <w:tblPr>
        <w:tblW w:w="1027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9"/>
        <w:gridCol w:w="5139"/>
      </w:tblGrid>
      <w:tr w:rsidR="004A7C17" w:rsidRPr="00D66F2B" w:rsidTr="00056056">
        <w:tc>
          <w:tcPr>
            <w:tcW w:w="5139" w:type="dxa"/>
            <w:shd w:val="clear" w:color="auto" w:fill="D9D9D9"/>
          </w:tcPr>
          <w:p w:rsidR="004A7C17" w:rsidRPr="009E0F91" w:rsidRDefault="004A7C17" w:rsidP="009E0F91">
            <w:pPr>
              <w:pStyle w:val="Default"/>
              <w:tabs>
                <w:tab w:val="center" w:pos="4320"/>
                <w:tab w:val="right" w:pos="8640"/>
              </w:tabs>
              <w:ind w:right="-540"/>
              <w:rPr>
                <w:b/>
                <w:sz w:val="18"/>
                <w:szCs w:val="18"/>
              </w:rPr>
            </w:pPr>
            <w:r w:rsidRPr="009E0F91">
              <w:rPr>
                <w:b/>
                <w:sz w:val="18"/>
                <w:szCs w:val="18"/>
              </w:rPr>
              <w:t>INSTRUCTION:</w:t>
            </w:r>
          </w:p>
        </w:tc>
        <w:tc>
          <w:tcPr>
            <w:tcW w:w="5139" w:type="dxa"/>
            <w:shd w:val="clear" w:color="auto" w:fill="D9D9D9"/>
          </w:tcPr>
          <w:p w:rsidR="004A7C17" w:rsidRPr="009E0F91" w:rsidRDefault="004A7C17" w:rsidP="009E0F91">
            <w:pPr>
              <w:pStyle w:val="Default"/>
              <w:tabs>
                <w:tab w:val="center" w:pos="4320"/>
                <w:tab w:val="right" w:pos="8640"/>
              </w:tabs>
              <w:ind w:right="-540"/>
              <w:rPr>
                <w:b/>
                <w:sz w:val="18"/>
                <w:szCs w:val="18"/>
              </w:rPr>
            </w:pPr>
            <w:r w:rsidRPr="009E0F91">
              <w:rPr>
                <w:b/>
                <w:sz w:val="18"/>
                <w:szCs w:val="18"/>
              </w:rPr>
              <w:t>ASSIGNMENTS:</w:t>
            </w:r>
          </w:p>
        </w:tc>
      </w:tr>
      <w:tr w:rsidR="004A7C17" w:rsidRPr="00D66F2B" w:rsidTr="00056056">
        <w:tc>
          <w:tcPr>
            <w:tcW w:w="5139" w:type="dxa"/>
            <w:tcBorders>
              <w:bottom w:val="single" w:sz="4" w:space="0" w:color="000000"/>
            </w:tcBorders>
          </w:tcPr>
          <w:p w:rsidR="004A7C17" w:rsidRPr="009E0F91" w:rsidRDefault="004A7C17" w:rsidP="009E0F91">
            <w:pPr>
              <w:pStyle w:val="Default"/>
              <w:tabs>
                <w:tab w:val="center" w:pos="4320"/>
                <w:tab w:val="right" w:pos="8640"/>
              </w:tabs>
              <w:rPr>
                <w:sz w:val="18"/>
                <w:szCs w:val="18"/>
              </w:rPr>
            </w:pPr>
            <w:r w:rsidRPr="009E0F91">
              <w:rPr>
                <w:sz w:val="18"/>
                <w:szCs w:val="18"/>
              </w:rPr>
              <w:t>1. Explicitly teach language objectives.</w:t>
            </w:r>
          </w:p>
          <w:p w:rsidR="004A7C17" w:rsidRPr="009E0F91" w:rsidRDefault="004A7C17" w:rsidP="009E0F91">
            <w:pPr>
              <w:pStyle w:val="Default"/>
              <w:tabs>
                <w:tab w:val="center" w:pos="4320"/>
                <w:tab w:val="right" w:pos="8640"/>
              </w:tabs>
              <w:rPr>
                <w:sz w:val="18"/>
                <w:szCs w:val="18"/>
              </w:rPr>
            </w:pPr>
            <w:r w:rsidRPr="009E0F91">
              <w:rPr>
                <w:sz w:val="18"/>
                <w:szCs w:val="18"/>
              </w:rPr>
              <w:t xml:space="preserve">2. Simplify language used in instruction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3. Provide additional instruction including reviews, drills and opportunities for re-teaching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4. Teach </w:t>
            </w:r>
            <w:r w:rsidR="009E0F91">
              <w:rPr>
                <w:sz w:val="18"/>
                <w:szCs w:val="18"/>
              </w:rPr>
              <w:t>in small groups:_______________</w:t>
            </w:r>
            <w:r w:rsidRPr="009E0F91">
              <w:rPr>
                <w:sz w:val="18"/>
                <w:szCs w:val="18"/>
              </w:rPr>
              <w:t xml:space="preserve"> </w:t>
            </w:r>
            <w:r w:rsidRPr="009E0F91">
              <w:rPr>
                <w:i/>
                <w:iCs/>
                <w:sz w:val="18"/>
                <w:szCs w:val="18"/>
              </w:rPr>
              <w:t xml:space="preserve">(indicate content area)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5. Allow for Peer Tutoring/Teaching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6. Increase the use of manipulatives to enhance concepts depending on language level of learner (see “can do” indicators)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7. Provide visual aids to enhance key concepts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8. Use Graphic Organizers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9. Allow for alternate seating for proximity to peer helper or teacher as necessary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10. Assist student in building a picture file of key vocabulary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11. Assist students to underline key words or important facts in text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12. Incorporate Group Work and Cooperative Learning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13. Provide prompts, photocopies of notes or outlines, or highlighted texts and materials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14. Utilize resources in the student’s first language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15. Teach new concepts in chunks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16. Provide frequent checks for comprehension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17. Orient students to expectations through rubrics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18. Provide simplified/additional instructions </w:t>
            </w:r>
          </w:p>
          <w:p w:rsidR="0085452B" w:rsidRPr="009E0F91" w:rsidRDefault="0085452B" w:rsidP="009E0F91">
            <w:pPr>
              <w:pStyle w:val="Default"/>
              <w:tabs>
                <w:tab w:val="center" w:pos="4320"/>
                <w:tab w:val="right" w:pos="8640"/>
              </w:tabs>
              <w:rPr>
                <w:sz w:val="18"/>
                <w:szCs w:val="18"/>
              </w:rPr>
            </w:pPr>
            <w:r w:rsidRPr="009E0F91">
              <w:rPr>
                <w:sz w:val="18"/>
                <w:szCs w:val="18"/>
              </w:rPr>
              <w:t>19. Other:</w:t>
            </w:r>
          </w:p>
        </w:tc>
        <w:tc>
          <w:tcPr>
            <w:tcW w:w="5139" w:type="dxa"/>
            <w:tcBorders>
              <w:bottom w:val="single" w:sz="4" w:space="0" w:color="000000"/>
            </w:tcBorders>
          </w:tcPr>
          <w:p w:rsidR="004A7C17" w:rsidRPr="009E0F91" w:rsidRDefault="004A7C17" w:rsidP="009E0F91">
            <w:pPr>
              <w:pStyle w:val="Default"/>
              <w:tabs>
                <w:tab w:val="center" w:pos="4320"/>
                <w:tab w:val="right" w:pos="8640"/>
              </w:tabs>
              <w:rPr>
                <w:sz w:val="18"/>
                <w:szCs w:val="18"/>
              </w:rPr>
            </w:pPr>
            <w:r w:rsidRPr="009E0F91">
              <w:rPr>
                <w:sz w:val="18"/>
                <w:szCs w:val="18"/>
              </w:rPr>
              <w:t xml:space="preserve">1. Allow editing and revision before grading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2. Provide a daily or weekly syllabus of class and homework assignments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3. Give alternative homework or class work assignments suitable to the student’s linguistic ability for activities and assessments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4. Extend time for assignment completion as necessary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5. Allow students an opportunity to express key concepts in their own words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6. Utilize alternate reading assignments/materials at the student’s reading level. When possible, use material specifically designed for LEP students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7. Utilize resources in the student’s first language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8. Substitute a hands-on activity or use of different media in projects for a written activity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9. Utilize assignment notebooks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10. Simplify language or shorten assignments </w:t>
            </w:r>
          </w:p>
          <w:p w:rsidR="0085452B" w:rsidRPr="009E0F91" w:rsidRDefault="0085452B" w:rsidP="009E0F91">
            <w:pPr>
              <w:pStyle w:val="Default"/>
              <w:tabs>
                <w:tab w:val="center" w:pos="4320"/>
                <w:tab w:val="right" w:pos="8640"/>
              </w:tabs>
              <w:rPr>
                <w:sz w:val="18"/>
                <w:szCs w:val="18"/>
              </w:rPr>
            </w:pPr>
            <w:r w:rsidRPr="009E0F91">
              <w:rPr>
                <w:sz w:val="18"/>
                <w:szCs w:val="18"/>
              </w:rPr>
              <w:t>11. Other:</w:t>
            </w:r>
          </w:p>
          <w:p w:rsidR="004A7C17" w:rsidRPr="009E0F91" w:rsidRDefault="004A7C17" w:rsidP="009E0F91">
            <w:pPr>
              <w:pStyle w:val="Default"/>
              <w:tabs>
                <w:tab w:val="center" w:pos="4320"/>
                <w:tab w:val="right" w:pos="8640"/>
              </w:tabs>
              <w:ind w:right="-540"/>
              <w:rPr>
                <w:sz w:val="18"/>
                <w:szCs w:val="18"/>
              </w:rPr>
            </w:pPr>
          </w:p>
        </w:tc>
      </w:tr>
      <w:tr w:rsidR="004A7C17" w:rsidRPr="00D66F2B" w:rsidTr="00056056">
        <w:tc>
          <w:tcPr>
            <w:tcW w:w="5139" w:type="dxa"/>
            <w:shd w:val="clear" w:color="auto" w:fill="D9D9D9"/>
          </w:tcPr>
          <w:p w:rsidR="004A7C17" w:rsidRPr="009E0F91" w:rsidRDefault="004A7C17" w:rsidP="009E0F91">
            <w:pPr>
              <w:pStyle w:val="Default"/>
              <w:tabs>
                <w:tab w:val="center" w:pos="4320"/>
                <w:tab w:val="right" w:pos="8640"/>
              </w:tabs>
              <w:rPr>
                <w:b/>
                <w:sz w:val="18"/>
                <w:szCs w:val="18"/>
              </w:rPr>
            </w:pPr>
            <w:r w:rsidRPr="009E0F91">
              <w:rPr>
                <w:b/>
                <w:sz w:val="18"/>
                <w:szCs w:val="18"/>
              </w:rPr>
              <w:t>ASSESSMENTS:</w:t>
            </w:r>
          </w:p>
        </w:tc>
        <w:tc>
          <w:tcPr>
            <w:tcW w:w="5139" w:type="dxa"/>
            <w:shd w:val="clear" w:color="auto" w:fill="D9D9D9"/>
          </w:tcPr>
          <w:p w:rsidR="004A7C17" w:rsidRPr="009E0F91" w:rsidRDefault="004A7C17" w:rsidP="009E0F91">
            <w:pPr>
              <w:pStyle w:val="Default"/>
              <w:tabs>
                <w:tab w:val="center" w:pos="4320"/>
                <w:tab w:val="right" w:pos="8640"/>
              </w:tabs>
              <w:rPr>
                <w:b/>
                <w:sz w:val="18"/>
                <w:szCs w:val="18"/>
              </w:rPr>
            </w:pPr>
            <w:r w:rsidRPr="009E0F91">
              <w:rPr>
                <w:b/>
                <w:sz w:val="18"/>
                <w:szCs w:val="18"/>
              </w:rPr>
              <w:t>ADDITIONAL ACCOMMODATIONS:</w:t>
            </w:r>
          </w:p>
        </w:tc>
      </w:tr>
      <w:tr w:rsidR="004A7C17" w:rsidRPr="00D66F2B" w:rsidTr="00056056">
        <w:tc>
          <w:tcPr>
            <w:tcW w:w="5139" w:type="dxa"/>
          </w:tcPr>
          <w:p w:rsidR="004A7C17" w:rsidRPr="009E0F91" w:rsidRDefault="004A7C17" w:rsidP="009E0F91">
            <w:pPr>
              <w:pStyle w:val="Default"/>
              <w:tabs>
                <w:tab w:val="center" w:pos="4320"/>
                <w:tab w:val="right" w:pos="8640"/>
              </w:tabs>
              <w:rPr>
                <w:sz w:val="18"/>
                <w:szCs w:val="18"/>
              </w:rPr>
            </w:pPr>
            <w:r w:rsidRPr="009E0F91">
              <w:rPr>
                <w:sz w:val="18"/>
                <w:szCs w:val="18"/>
              </w:rPr>
              <w:t xml:space="preserve">1. Provide a word bank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2. Provide an opportunity for the student to take the test/re-test individually with a teacher or paraprofessional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3. Allow for the test to be read aloud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4. Allow for small group administration of assessments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5. Use informal observations of performance and classroom participation as a percentage of the overall evaluation (see rubric).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6. Incorporate group work into the assessment process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7. Simplify the language and format of the assessment to match the language utilized during instruction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8. Provide opportunities for the student to take tests in sections/chunks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9. Allow for extended time to complete the assessment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10. Provide opportunity for student to provide oral responses to be recorded by teacher or paraprofessional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11. Accept correct answers on test or worksheets in any written form such as lists, phrases, or using inventive spelling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12. Allow editing and revision before grading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13. Design projects and assessment for student that require reduced sentence or paragraph composition </w:t>
            </w:r>
          </w:p>
          <w:p w:rsidR="004A7C17" w:rsidRPr="009E0F91" w:rsidRDefault="004A7C17" w:rsidP="009E0F91">
            <w:pPr>
              <w:pStyle w:val="Default"/>
              <w:tabs>
                <w:tab w:val="center" w:pos="4320"/>
                <w:tab w:val="right" w:pos="8640"/>
              </w:tabs>
              <w:rPr>
                <w:sz w:val="18"/>
                <w:szCs w:val="18"/>
              </w:rPr>
            </w:pPr>
            <w:r w:rsidRPr="009E0F91">
              <w:rPr>
                <w:sz w:val="18"/>
                <w:szCs w:val="18"/>
              </w:rPr>
              <w:t xml:space="preserve">14. Use rubrics as an assessment tool in place of textbook tests </w:t>
            </w:r>
          </w:p>
          <w:p w:rsidR="0085452B" w:rsidRPr="009E0F91" w:rsidRDefault="0085452B" w:rsidP="009E0F91">
            <w:pPr>
              <w:pStyle w:val="Default"/>
              <w:tabs>
                <w:tab w:val="center" w:pos="4320"/>
                <w:tab w:val="right" w:pos="8640"/>
              </w:tabs>
              <w:rPr>
                <w:b/>
                <w:sz w:val="18"/>
                <w:szCs w:val="18"/>
              </w:rPr>
            </w:pPr>
            <w:r w:rsidRPr="009E0F91">
              <w:rPr>
                <w:sz w:val="18"/>
                <w:szCs w:val="18"/>
              </w:rPr>
              <w:t>15. Other:</w:t>
            </w:r>
          </w:p>
        </w:tc>
        <w:tc>
          <w:tcPr>
            <w:tcW w:w="5139" w:type="dxa"/>
          </w:tcPr>
          <w:p w:rsidR="004A7C17" w:rsidRPr="009E0F91" w:rsidRDefault="004A7C17" w:rsidP="009E0F91">
            <w:pPr>
              <w:pStyle w:val="Default"/>
              <w:tabs>
                <w:tab w:val="center" w:pos="4320"/>
                <w:tab w:val="right" w:pos="8640"/>
              </w:tabs>
              <w:rPr>
                <w:sz w:val="18"/>
                <w:szCs w:val="18"/>
              </w:rPr>
            </w:pPr>
            <w:r w:rsidRPr="009E0F91">
              <w:rPr>
                <w:sz w:val="18"/>
                <w:szCs w:val="18"/>
              </w:rPr>
              <w:t xml:space="preserve">1. Permit the use of picture or bilingual dictionaries or electronic translating devices during instruction, assignments and assessments 2. Computer assisted language learning program(s): </w:t>
            </w:r>
          </w:p>
          <w:p w:rsidR="004A7C17" w:rsidRPr="009E0F91" w:rsidRDefault="004A7C17" w:rsidP="009E0F91">
            <w:pPr>
              <w:pStyle w:val="Default"/>
              <w:tabs>
                <w:tab w:val="center" w:pos="4320"/>
                <w:tab w:val="right" w:pos="8640"/>
              </w:tabs>
              <w:rPr>
                <w:sz w:val="18"/>
                <w:szCs w:val="18"/>
              </w:rPr>
            </w:pPr>
            <w:r w:rsidRPr="009E0F91">
              <w:rPr>
                <w:sz w:val="18"/>
                <w:szCs w:val="18"/>
              </w:rPr>
              <w:t>Rosetta Stone: __________________________________________</w:t>
            </w:r>
          </w:p>
          <w:p w:rsidR="004A7C17" w:rsidRPr="009E0F91" w:rsidRDefault="004A7C17" w:rsidP="009E0F91">
            <w:pPr>
              <w:pStyle w:val="Default"/>
              <w:tabs>
                <w:tab w:val="center" w:pos="4320"/>
                <w:tab w:val="right" w:pos="8640"/>
              </w:tabs>
              <w:rPr>
                <w:sz w:val="18"/>
                <w:szCs w:val="18"/>
              </w:rPr>
            </w:pPr>
            <w:r w:rsidRPr="009E0F91">
              <w:rPr>
                <w:sz w:val="18"/>
                <w:szCs w:val="18"/>
              </w:rPr>
              <w:t>______________________________________________________</w:t>
            </w:r>
          </w:p>
          <w:p w:rsidR="004A7C17" w:rsidRPr="009E0F91" w:rsidRDefault="004A7C17" w:rsidP="009E0F91">
            <w:pPr>
              <w:pStyle w:val="Default"/>
              <w:tabs>
                <w:tab w:val="center" w:pos="4320"/>
                <w:tab w:val="right" w:pos="8640"/>
              </w:tabs>
              <w:rPr>
                <w:sz w:val="18"/>
                <w:szCs w:val="18"/>
              </w:rPr>
            </w:pPr>
            <w:r w:rsidRPr="009E0F91">
              <w:rPr>
                <w:sz w:val="18"/>
                <w:szCs w:val="18"/>
              </w:rPr>
              <w:t>Other: ________________________________________________</w:t>
            </w:r>
          </w:p>
          <w:p w:rsidR="004A7C17" w:rsidRPr="009E0F91" w:rsidRDefault="004A7C17" w:rsidP="009E0F91">
            <w:pPr>
              <w:pStyle w:val="Default"/>
              <w:tabs>
                <w:tab w:val="center" w:pos="4320"/>
                <w:tab w:val="right" w:pos="8640"/>
              </w:tabs>
              <w:rPr>
                <w:sz w:val="18"/>
                <w:szCs w:val="18"/>
              </w:rPr>
            </w:pPr>
            <w:r w:rsidRPr="009E0F91">
              <w:rPr>
                <w:sz w:val="18"/>
                <w:szCs w:val="18"/>
              </w:rPr>
              <w:t>______________________________________________________</w:t>
            </w:r>
          </w:p>
          <w:p w:rsidR="004A7C17" w:rsidRPr="009E0F91" w:rsidRDefault="004A7C17" w:rsidP="009E0F91">
            <w:pPr>
              <w:pStyle w:val="Default"/>
              <w:tabs>
                <w:tab w:val="center" w:pos="4320"/>
                <w:tab w:val="right" w:pos="8640"/>
              </w:tabs>
              <w:rPr>
                <w:sz w:val="18"/>
                <w:szCs w:val="18"/>
              </w:rPr>
            </w:pPr>
            <w:r w:rsidRPr="009E0F91">
              <w:rPr>
                <w:sz w:val="18"/>
                <w:szCs w:val="18"/>
              </w:rPr>
              <w:t>3. Computer assisted math learning program(s):</w:t>
            </w:r>
          </w:p>
          <w:p w:rsidR="004A7C17" w:rsidRPr="009E0F91" w:rsidRDefault="004A7C17" w:rsidP="009E0F91">
            <w:pPr>
              <w:pStyle w:val="Default"/>
              <w:tabs>
                <w:tab w:val="center" w:pos="4320"/>
                <w:tab w:val="right" w:pos="8640"/>
              </w:tabs>
              <w:rPr>
                <w:sz w:val="18"/>
                <w:szCs w:val="18"/>
              </w:rPr>
            </w:pPr>
            <w:r w:rsidRPr="009E0F91">
              <w:rPr>
                <w:sz w:val="18"/>
                <w:szCs w:val="18"/>
              </w:rPr>
              <w:t>ALEKS: _______________________________________________</w:t>
            </w:r>
          </w:p>
          <w:p w:rsidR="004A7C17" w:rsidRPr="009E0F91" w:rsidRDefault="004A7C17" w:rsidP="009E0F91">
            <w:pPr>
              <w:pStyle w:val="Default"/>
              <w:tabs>
                <w:tab w:val="center" w:pos="4320"/>
                <w:tab w:val="right" w:pos="8640"/>
              </w:tabs>
              <w:rPr>
                <w:sz w:val="18"/>
                <w:szCs w:val="18"/>
              </w:rPr>
            </w:pPr>
            <w:r w:rsidRPr="009E0F91">
              <w:rPr>
                <w:sz w:val="18"/>
                <w:szCs w:val="18"/>
              </w:rPr>
              <w:t>______________________________________________________</w:t>
            </w:r>
          </w:p>
          <w:p w:rsidR="004A7C17" w:rsidRPr="009E0F91" w:rsidRDefault="004A7C17" w:rsidP="009E0F91">
            <w:pPr>
              <w:pStyle w:val="Default"/>
              <w:tabs>
                <w:tab w:val="center" w:pos="4320"/>
                <w:tab w:val="right" w:pos="8640"/>
              </w:tabs>
              <w:rPr>
                <w:sz w:val="18"/>
                <w:szCs w:val="18"/>
              </w:rPr>
            </w:pPr>
            <w:r w:rsidRPr="009E0F91">
              <w:rPr>
                <w:sz w:val="18"/>
                <w:szCs w:val="18"/>
              </w:rPr>
              <w:t>Other: ________________________________________________</w:t>
            </w:r>
          </w:p>
          <w:p w:rsidR="004A7C17" w:rsidRPr="009E0F91" w:rsidRDefault="004A7C17" w:rsidP="009E0F91">
            <w:pPr>
              <w:pStyle w:val="Default"/>
              <w:tabs>
                <w:tab w:val="center" w:pos="4320"/>
                <w:tab w:val="right" w:pos="8640"/>
              </w:tabs>
              <w:rPr>
                <w:sz w:val="18"/>
                <w:szCs w:val="18"/>
              </w:rPr>
            </w:pPr>
            <w:r w:rsidRPr="009E0F91">
              <w:rPr>
                <w:sz w:val="18"/>
                <w:szCs w:val="18"/>
              </w:rPr>
              <w:t>______________________________________________________</w:t>
            </w:r>
          </w:p>
          <w:p w:rsidR="004A7C17" w:rsidRPr="009E0F91" w:rsidRDefault="004A7C17" w:rsidP="009E0F91">
            <w:pPr>
              <w:pStyle w:val="Default"/>
              <w:tabs>
                <w:tab w:val="center" w:pos="4320"/>
                <w:tab w:val="right" w:pos="8640"/>
              </w:tabs>
              <w:rPr>
                <w:sz w:val="18"/>
                <w:szCs w:val="18"/>
              </w:rPr>
            </w:pPr>
            <w:r w:rsidRPr="009E0F91">
              <w:rPr>
                <w:sz w:val="18"/>
                <w:szCs w:val="18"/>
              </w:rPr>
              <w:t>4. Other:</w:t>
            </w:r>
          </w:p>
          <w:p w:rsidR="005A542C" w:rsidRPr="009E0F91" w:rsidRDefault="005A542C" w:rsidP="009E0F91">
            <w:pPr>
              <w:pStyle w:val="Default"/>
              <w:tabs>
                <w:tab w:val="center" w:pos="4320"/>
                <w:tab w:val="right" w:pos="8640"/>
              </w:tabs>
              <w:rPr>
                <w:sz w:val="18"/>
                <w:szCs w:val="18"/>
              </w:rPr>
            </w:pPr>
          </w:p>
          <w:p w:rsidR="005A542C" w:rsidRPr="009E0F91" w:rsidRDefault="005A542C" w:rsidP="009E0F91">
            <w:pPr>
              <w:pStyle w:val="Default"/>
              <w:tabs>
                <w:tab w:val="center" w:pos="4320"/>
                <w:tab w:val="right" w:pos="8640"/>
              </w:tabs>
              <w:rPr>
                <w:sz w:val="18"/>
                <w:szCs w:val="18"/>
              </w:rPr>
            </w:pPr>
          </w:p>
          <w:p w:rsidR="005A542C" w:rsidRPr="009E0F91" w:rsidRDefault="005A542C" w:rsidP="009E0F91">
            <w:pPr>
              <w:pStyle w:val="Default"/>
              <w:tabs>
                <w:tab w:val="center" w:pos="4320"/>
                <w:tab w:val="right" w:pos="8640"/>
              </w:tabs>
              <w:rPr>
                <w:sz w:val="18"/>
                <w:szCs w:val="18"/>
              </w:rPr>
            </w:pPr>
            <w:r w:rsidRPr="009E0F91">
              <w:rPr>
                <w:sz w:val="18"/>
                <w:szCs w:val="18"/>
              </w:rPr>
              <w:t>5. Other:</w:t>
            </w:r>
          </w:p>
          <w:p w:rsidR="005A542C" w:rsidRPr="009E0F91" w:rsidRDefault="005A542C" w:rsidP="009E0F91">
            <w:pPr>
              <w:pStyle w:val="Default"/>
              <w:tabs>
                <w:tab w:val="center" w:pos="4320"/>
                <w:tab w:val="right" w:pos="8640"/>
              </w:tabs>
              <w:rPr>
                <w:sz w:val="18"/>
                <w:szCs w:val="18"/>
              </w:rPr>
            </w:pPr>
          </w:p>
          <w:p w:rsidR="005A542C" w:rsidRPr="009E0F91" w:rsidRDefault="005A542C" w:rsidP="009E0F91">
            <w:pPr>
              <w:pStyle w:val="Default"/>
              <w:tabs>
                <w:tab w:val="center" w:pos="4320"/>
                <w:tab w:val="right" w:pos="8640"/>
              </w:tabs>
              <w:rPr>
                <w:sz w:val="18"/>
                <w:szCs w:val="18"/>
              </w:rPr>
            </w:pPr>
          </w:p>
          <w:p w:rsidR="005A542C" w:rsidRPr="009E0F91" w:rsidRDefault="005A542C" w:rsidP="009E0F91">
            <w:pPr>
              <w:pStyle w:val="Default"/>
              <w:tabs>
                <w:tab w:val="center" w:pos="4320"/>
                <w:tab w:val="right" w:pos="8640"/>
              </w:tabs>
              <w:rPr>
                <w:sz w:val="18"/>
                <w:szCs w:val="18"/>
              </w:rPr>
            </w:pPr>
            <w:r w:rsidRPr="009E0F91">
              <w:rPr>
                <w:sz w:val="18"/>
                <w:szCs w:val="18"/>
              </w:rPr>
              <w:t>6. Other:</w:t>
            </w:r>
          </w:p>
        </w:tc>
      </w:tr>
    </w:tbl>
    <w:p w:rsidR="00887BD1" w:rsidRPr="00857F9D" w:rsidRDefault="00D53228" w:rsidP="009501C1">
      <w:pPr>
        <w:ind w:left="-540"/>
        <w:rPr>
          <w:b/>
          <w:sz w:val="16"/>
          <w:szCs w:val="1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w:t>
      </w:r>
      <w:r w:rsidR="00857F9D">
        <w:rPr>
          <w:b/>
          <w:sz w:val="36"/>
          <w:szCs w:val="36"/>
        </w:rPr>
        <w:tab/>
      </w:r>
      <w:r w:rsidR="00857F9D" w:rsidRPr="00857F9D">
        <w:rPr>
          <w:sz w:val="16"/>
          <w:szCs w:val="16"/>
        </w:rPr>
        <w:t xml:space="preserve">                           </w:t>
      </w:r>
      <w:r w:rsidR="00857F9D">
        <w:rPr>
          <w:sz w:val="16"/>
          <w:szCs w:val="16"/>
        </w:rPr>
        <w:t xml:space="preserve">              </w:t>
      </w:r>
      <w:r w:rsidR="00857F9D" w:rsidRPr="00857F9D">
        <w:rPr>
          <w:sz w:val="16"/>
          <w:szCs w:val="16"/>
        </w:rPr>
        <w:t>JEFCOED</w:t>
      </w:r>
      <w:r w:rsidR="00857F9D">
        <w:rPr>
          <w:sz w:val="16"/>
          <w:szCs w:val="16"/>
        </w:rPr>
        <w:t xml:space="preserve"> 07/10-4</w:t>
      </w:r>
    </w:p>
    <w:sectPr w:rsidR="00887BD1" w:rsidRPr="00857F9D" w:rsidSect="009501C1">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17"/>
    <w:rsid w:val="00056056"/>
    <w:rsid w:val="000A104B"/>
    <w:rsid w:val="000A64C4"/>
    <w:rsid w:val="00135C17"/>
    <w:rsid w:val="00187836"/>
    <w:rsid w:val="001D5D7A"/>
    <w:rsid w:val="00217B33"/>
    <w:rsid w:val="00226065"/>
    <w:rsid w:val="002D2DD1"/>
    <w:rsid w:val="003636CF"/>
    <w:rsid w:val="003D45DE"/>
    <w:rsid w:val="00414F2E"/>
    <w:rsid w:val="004A7C17"/>
    <w:rsid w:val="00592F56"/>
    <w:rsid w:val="005A542C"/>
    <w:rsid w:val="006002AA"/>
    <w:rsid w:val="00661BB8"/>
    <w:rsid w:val="006A3D5D"/>
    <w:rsid w:val="006D2090"/>
    <w:rsid w:val="0072061C"/>
    <w:rsid w:val="0085452B"/>
    <w:rsid w:val="00857F9D"/>
    <w:rsid w:val="00863505"/>
    <w:rsid w:val="008861D9"/>
    <w:rsid w:val="00887BD1"/>
    <w:rsid w:val="009501C1"/>
    <w:rsid w:val="009E0F91"/>
    <w:rsid w:val="00AC6AFA"/>
    <w:rsid w:val="00AF4965"/>
    <w:rsid w:val="00B46A58"/>
    <w:rsid w:val="00CC1C8C"/>
    <w:rsid w:val="00D153FB"/>
    <w:rsid w:val="00D53228"/>
    <w:rsid w:val="00E9378D"/>
    <w:rsid w:val="00F1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546DE-6A9A-4FEC-8F3B-6F28EFF1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C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F4965"/>
    <w:rPr>
      <w:rFonts w:ascii="Tahoma" w:hAnsi="Tahoma" w:cs="Tahoma"/>
      <w:sz w:val="16"/>
      <w:szCs w:val="16"/>
    </w:rPr>
  </w:style>
  <w:style w:type="character" w:customStyle="1" w:styleId="BalloonTextChar">
    <w:name w:val="Balloon Text Char"/>
    <w:basedOn w:val="DefaultParagraphFont"/>
    <w:link w:val="BalloonText"/>
    <w:uiPriority w:val="99"/>
    <w:semiHidden/>
    <w:rsid w:val="00AF49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4c2396687784d7094c10c8607719081 xmlns="bb0f42b4-eafd-4d57-aae4-2f5eac4054cf">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7719f10f-ea9c-45fe-8291-368f6f209ffa</TermId>
        </TermInfo>
      </Terms>
    </h4c2396687784d7094c10c8607719081>
    <Tab_x0020_Name xmlns="bb0f42b4-eafd-4d57-aae4-2f5eac4054cf">
      <Value>SAMUEL II</Value>
    </Tab_x0020_Name>
    <Sort_x0020_Order xmlns="bb0f42b4-eafd-4d57-aae4-2f5eac4054cf" xsi:nil="true"/>
    <CategoryDescription xmlns="http://schemas.microsoft.com/sharepoint.v3">Classroom Accommodations for ELLs (3)</CategoryDescription>
    <PublishingExpirationDate xmlns="http://schemas.microsoft.com/sharepoint/v3" xsi:nil="true"/>
    <PublishingStartDate xmlns="http://schemas.microsoft.com/sharepoint/v3" xsi:nil="true"/>
    <TaxCatchAll xmlns="bb0f42b4-eafd-4d57-aae4-2f5eac4054cf">
      <Value>2</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14A471724FE7548A8A641CD2FDA08C1005BB360496265B144AADC84555659053F" ma:contentTypeVersion="4" ma:contentTypeDescription="" ma:contentTypeScope="" ma:versionID="fd5122b9bc6ab075d1a899e21864f192">
  <xsd:schema xmlns:xsd="http://www.w3.org/2001/XMLSchema" xmlns:xs="http://www.w3.org/2001/XMLSchema" xmlns:p="http://schemas.microsoft.com/office/2006/metadata/properties" xmlns:ns1="http://schemas.microsoft.com/sharepoint/v3" xmlns:ns2="http://schemas.microsoft.com/sharepoint.v3" xmlns:ns3="bb0f42b4-eafd-4d57-aae4-2f5eac4054cf" targetNamespace="http://schemas.microsoft.com/office/2006/metadata/properties" ma:root="true" ma:fieldsID="9b43729fbaf7afc9ce1165dfb33cf0b9" ns1:_="" ns2:_="" ns3:_="">
    <xsd:import namespace="http://schemas.microsoft.com/sharepoint/v3"/>
    <xsd:import namespace="http://schemas.microsoft.com/sharepoint.v3"/>
    <xsd:import namespace="bb0f42b4-eafd-4d57-aae4-2f5eac4054cf"/>
    <xsd:element name="properties">
      <xsd:complexType>
        <xsd:sequence>
          <xsd:element name="documentManagement">
            <xsd:complexType>
              <xsd:all>
                <xsd:element ref="ns2:CategoryDescription"/>
                <xsd:element ref="ns3:Tab_x0020_Name" minOccurs="0"/>
                <xsd:element ref="ns3:Sort_x0020_Order" minOccurs="0"/>
                <xsd:element ref="ns1:PublishingStartDate" minOccurs="0"/>
                <xsd:element ref="ns1:PublishingExpirationDate" minOccurs="0"/>
                <xsd:element ref="ns3:h4c2396687784d7094c10c8607719081"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Date Published"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7" nillable="true" ma:displayName="Date Expired"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f42b4-eafd-4d57-aae4-2f5eac4054cf" elementFormDefault="qualified">
    <xsd:import namespace="http://schemas.microsoft.com/office/2006/documentManagement/types"/>
    <xsd:import namespace="http://schemas.microsoft.com/office/infopath/2007/PartnerControls"/>
    <xsd:element name="Tab_x0020_Name" ma:index="3" nillable="true" ma:displayName="Tab Name" ma:internalName="Tab_x0020_Name" ma:requiredMultiChoice="true">
      <xsd:complexType>
        <xsd:complexContent>
          <xsd:extension base="dms:MultiChoice">
            <xsd:sequence>
              <xsd:element name="Value" maxOccurs="unbounded" minOccurs="0" nillable="true">
                <xsd:simpleType>
                  <xsd:restriction base="dms:Choice">
                    <xsd:enumeration value="SAMUEL I"/>
                    <xsd:enumeration value="SAMUEL II"/>
                    <xsd:enumeration value="SAMUEL III"/>
                  </xsd:restriction>
                </xsd:simpleType>
              </xsd:element>
            </xsd:sequence>
          </xsd:extension>
        </xsd:complexContent>
      </xsd:complexType>
    </xsd:element>
    <xsd:element name="Sort_x0020_Order" ma:index="4" nillable="true" ma:displayName="Sort Order" ma:decimals="0" ma:internalName="Sort_x0020_Order">
      <xsd:simpleType>
        <xsd:restriction base="dms:Number"/>
      </xsd:simpleType>
    </xsd:element>
    <xsd:element name="h4c2396687784d7094c10c8607719081" ma:index="13" ma:taxonomy="true" ma:internalName="h4c2396687784d7094c10c8607719081" ma:taxonomyFieldName="DocumentType" ma:displayName="DocumentType" ma:default="" ma:fieldId="{14c23966-8778-4d70-94c1-0c8607719081}" ma:sspId="f337521f-d963-4b1c-888b-d95bece81517" ma:termSetId="c34721fe-d24b-40b5-8d96-960f907758f5"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3cc9d901-16d2-42be-873a-b8533d06a4fc}" ma:internalName="TaxCatchAll" ma:showField="CatchAllData" ma:web="bb0f42b4-eafd-4d57-aae4-2f5eac4054c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3cc9d901-16d2-42be-873a-b8533d06a4fc}" ma:internalName="TaxCatchAllLabel" ma:readOnly="true" ma:showField="CatchAllDataLabel" ma:web="bb0f42b4-eafd-4d57-aae4-2f5eac405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4DB37-1495-4AB0-8DD5-0946EC91117C}">
  <ds:schemaRefs>
    <ds:schemaRef ds:uri="http://schemas.microsoft.com/office/2006/metadata/properties"/>
    <ds:schemaRef ds:uri="http://schemas.microsoft.com/office/infopath/2007/PartnerControls"/>
    <ds:schemaRef ds:uri="bb0f42b4-eafd-4d57-aae4-2f5eac4054cf"/>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2F6501F2-4EA7-4C38-882A-041A2D8B6FAA}">
  <ds:schemaRefs>
    <ds:schemaRef ds:uri="http://schemas.microsoft.com/sharepoint/v3/contenttype/forms"/>
  </ds:schemaRefs>
</ds:datastoreItem>
</file>

<file path=customXml/itemProps3.xml><?xml version="1.0" encoding="utf-8"?>
<ds:datastoreItem xmlns:ds="http://schemas.openxmlformats.org/officeDocument/2006/customXml" ds:itemID="{175EDF5E-6A67-400E-AB3F-435A29A9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bb0f42b4-eafd-4d57-aae4-2f5eac405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Classroom Accommodations for ELLs (3)</vt:lpstr>
    </vt:vector>
  </TitlesOfParts>
  <Company>Board Of Education</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Accommodations for ELLs (3)</dc:title>
  <dc:subject/>
  <dc:creator>lvaltierra</dc:creator>
  <cp:keywords/>
  <dc:description/>
  <cp:lastModifiedBy>Jodie McPherson</cp:lastModifiedBy>
  <cp:revision>2</cp:revision>
  <cp:lastPrinted>2017-01-23T19:10:00Z</cp:lastPrinted>
  <dcterms:created xsi:type="dcterms:W3CDTF">2017-01-23T19:21:00Z</dcterms:created>
  <dcterms:modified xsi:type="dcterms:W3CDTF">2017-01-23T19:21:00Z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0x010100E14A471724FE7548A8A641CD2FDA08C1005BB360496265B144AADC84555659053F</vt:lpwstr>
  </property>
  <property fmtid="{D5CDD505-2E9C-101B-9397-08002B2CF9AE}" pid="3" name="DocumentType">
    <vt:lpwstr>2;#Form|7719f10f-ea9c-45fe-8291-368f6f209ffa</vt:lpwstr>
  </property>
</Properties>
</file>